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2007/320 vom 7. Januar 2009</w:t>
      </w:r>
    </w:p>
    <w:p>
      <w:r>
        <w:t>Sg Versicherungsgericht, 2009-01-07, DE</w:t>
      </w:r>
    </w:p>
    <w:p>
      <w:r>
        <w:rPr>
          <w:b/>
        </w:rPr>
        <w:t xml:space="preserve">Quelle: </w:t>
      </w:r>
      <w:r>
        <w:t>https://mcp.opencaselaw.ch/entscheid/sg_publikationen_IV 2007_320</w:t>
      </w:r>
    </w:p>
    <w:p>
      <w:r>
        <w:t>FR: SG_VERSICHERUNGSGERICHT IV 2007/320 du 7 janvier 2009</w:t>
      </w:r>
    </w:p>
    <w:p>
      <w:r>
        <w:t>IT: SG_VERSICHERUNGSGERICHT IV 2007/320 del 7 gennaio 2009</w:t>
      </w:r>
    </w:p>
    <w:p>
      <w:pPr>
        <w:pStyle w:val="Heading2"/>
      </w:pPr>
      <w:r>
        <w:t>Regeste</w:t>
      </w:r>
    </w:p>
    <w:p>
      <w:r>
        <w:t>Art. 17 ATSG; Rentenrevision; Verschlechterung des Gesundheitszustandes bis zum Zeitpunkt der streitigen Revisionsverfügung; Ermittlung des IV-Grades durch Prozentvergleich und unter Berücksichtigung eines Abzuges vom Invalideneinkommen; Zeitpunkt der Rentenerhöhung (Entscheid des Versicherungsgerichts des Kantons St. Gallen vom 7. Januar 2009 (IV 2007/320). Bestätigt durch Urteil des Bundesgerichts 9C_68/2009.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Vorliegend ist die Frage streitig, ob die Beschwerdegegnerin eine revisionsweise Erhöhung der früher zugesprochenen halben IV-Rente zu Recht abgewiesen hat.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Strittig ist die Frage, ob sich die für den Invaliditätsgrad massgeblichen Verhältnisse seit der am 30. Mai 1994 zugesprochenen halben Rente bei einem IV-Grad von 50% (IV-act. 62) bis zur angefochtenen Verfügung vom 28. Juni 2007 (IV-act. 120) in revisionserheblicher Weise geändert haben. 3.2  Die Beschwerdegegnerin stützte sich bei der am 28. Juni 2007 verfügten Abweisung des Gesuches um Rentenerhöhung auf die Beurteilung im MEDAS-Gutachten vom 22. November 2006 (IV-act. 109). Die Beschwerdeführerin wendet dagegen ein, dass sich ihr Gesundheitszustand verschlechtert habe und die Einschätzung der MEDAS-Gutachter nicht zutreffend sei (act. G 1). Es sind daher die Fragen zu beurteilen, ob dem Gutachten Beweiswert zukommt und die Beschwerdegegnerin gestützt darauf zu Recht eine revisionserhebliche Verschlechterung der gesundheitlichen Situation verneinen durfte.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 3.5  Die Beschwerdeführerin wurde vom 25. bis 27. September 2006 in der MEDAS Ostschweiz in St. Gallen einer polydisziplinären medizinischen Begutachtung unterzogen. Aus rheumatologischer und orthopädischer Sicht wurde im Gutachten vom 22. November 2006 ausgeführt, dass sich aufgrund der klinischen und radiologischen Daten gegenüber der Begutachtung durch die MEDAS im März 1994 nur eine geringgradige Verschlechterung der Belastbarkeit des Bewegungsapparates bis maximal 10% ergebe. Die diesbezüglich anzugebenden qualitativen Einschränkungen hätten sich ebenfalls grundsätzlich nicht geändert. Ungünstig seien ausschliesslich stehende und gehende Tätigkeiten vor allem mit häufigem Treppensteigen, Arbeiten mit häufigem Heben und Tragen schwerer Gewichte über 20 – 30 kg oder lang andauernde stereotype Tätigkeiten in einer unergonomischen Rückenstellung oder Arbeiten mit häufiger maximaler Hüftflexion. Im psychiatrischen Konsiliargutachten wird festgehalten, dass sich das psychopathologische Zustandsbild seit 1994 allmählich verschlechtert habe. Zugenommen hätten die Sorgen um die eigene Gesundheit bzw. die existenziellen Ängste, nachdem bereits der älteste Sohn ausgezogen und der jüngste mit der Lehre fertig sei und sie von der IV für ihn keine finanzielle Unterstützung mehr erhalte. Aus psychiatrischer Sicht sei die Versicherte spätestens ab April 2005 zu 50% arbeitsunfähig (IV-act. 109-24f./26). Zusammenfassend wird im MEDAS-Gutachten ausgeführt, dass sich gegenüber der Begutachtung im März 1994 aktuell eine rein psychiatrisch bedingte Arbeitsunfähigkeit von 50% und aus rheuma-orthopädischer Sicht nebst den erwähnten qualitativen Einschränkungen eine geringe Verschlechterung von maximal 10% ergebe. Polydisziplinär beurteilt sei aktuell von einer Arbeitsunfähigkeit von 50% bis maximal 60% auszugehen (IV-act. 109-15/26). 3.6  Im Hinblick auf die Würdigung der medizinischen Situation fällt ins Gewicht, dass das MEDAS-Gutachten auf eigenständigen interdisziplinären Abklärungen, mithin auf allseitigen Untersuchungen beruht und damit für die streitigen Belange umfassend ist. Die Vorakten wurden verwertet und die von der Beschwerdeführerin geklagten Beschwerden berücksichtigt und gewürdigt. Das MEDAS-Gutachten leuchtet in der Darlegung der medizinischen Zusammenhänge und in der Beurteilung der medizinischen Situation ein. Vor diesem Hintergrund vermögen auch die darin enthaltenen Schlussfolgerungen, namentlich die Beurteilung des Gesundheitsverlaufes sowie die Einschätzung der Arbeitsfähigkeit – entgegen der Auffassung der Beschwerdeführerin – zu überzeugen. Insbesondere wurde im Gutachten ausdrücklich zur Entwicklung des Gesundheitszustandes seit der letzten Begutachtung im März 1994 Stellung genommen und die Abweichungen nachvollziehbar begründet, womit auch der Auftrag zur Verlaufsbegutachtung vollumfänglich erfüllt worden ist. Damit bildet das MEDAS-Gutachten die Grundlage für die vorliegende Hauptfrage, ob sich der Gesundheitszustand der Beschwerdeführerin revisionserheblich geändert hat. 3.7  Bereits im MEDAS-Gutachten vom März 1994 waren hauptsächlich die psychischen Beschwerden Grund für die Rentenzusprache. Damals wurde die Arbeitsunfähigkeit aus psychiatrischer Sicht auf 40% festgelegt. Gesamthaft, d.h. unter Mitberücksichtigung der somatischen Beschwerden, wurde damals eine Verminderung der Arbeitsfähigkeit um 40% bis maximal 50% attestiert (IV-act. 59-10/18). In der Verlaufsbegutachtung wird nun aufgrund der Verschlechterung des psychischen Zustandes eine um 10% höhere Arbeitsunfähigkeit, d.h. 50% angenommen. Unter Mitberücksichtigung der geringen Verschlechterung der somatischen Beschwerden schätzte die MEDAS die Gesamtarbeitsunfähigkeit auf 50% bis maximal 60%. Dass die Beschwerdegegnerin vor diesem Hintergrund aktuell eine Arbeitsunfähigkeit von 55% (Mittelwert der Einschränkung von 50% bis 60%) bzw. eine Arbeitsfähigkeit von 45% in einer leidensangepassten Tätigkeit angenommen hat, ist nicht zu beanstanden. Im Übrigen ist in Übereinstimmung mit der Beschwerdegegnerin zu berücksichtigen, dass die psychisch und physisch einzeln beurteilte Arbeitsunfähigkeit nicht addiert werden kann, sondern mittels einer polydisziplinären Schlussbeurteilung zu würdigen ist. Beim Vorliegen von somatischen und psychischen Beschwerden drängt es sich auf, die Arbeitsfähigkeit im Rahmen einer interdisziplinären Gesamtbeurteilung zu bestimmen, wie dies vorliegend geschehen ist. Deshalb vermag auch der Bericht von Dr. D.___ vom 12. April 2005 (IV-act. 97) die Beweistauglichkeit des MEDAS-Gutachtens nicht zu erschüttern, zumal dort keine objektiven Gesichtspunkte genannt werden, welche im MEDAS-Gutachten unberücksichtigt geblieben wären. Vielmehr war dieser Bericht und die abweichende Einschätzung der Arbeitsfähigkeit durch Dr. D.___ den MEDAS-Gutachtern bekannt (IV-act. 109-6/26). Zudem führte Dr. D.___ aus, dass eine definitive Stellungnahme bezüglich der Arbeitsfähigkeit nicht abgegeben werden könne, da er nicht wisse, ob sich die Befunde gegenüber der MEDAS-Beurteilung von 1994 verschlechtert hätten. Zudem seien ihm die Resultate der Röntgenuntersuchungen nicht bekannt (IV-act. 97-4/4). 3.8  Zusammenfassend ist in Übereinstimmung mit der Beschwerdegegnerin und aufgrund des polydisziplinären MEDAS-Gutachtens vom 22. November 2006 von einer Arbeitsfähigkeit im Umfang von 45% in einer leidensangepassten Tätigkeit, wie sie in der Gesamtbeurteilung im Gutachten beschrieben wird (IV-act. 109-16/26 Ziff. 5.2), auszugehen.</w:t>
      </w:r>
    </w:p>
    <w:p>
      <w:r>
        <w:rPr>
          <w:b/>
        </w:rPr>
        <w:t>E. 4</w:t>
      </w:r>
    </w:p>
    <w:p>
      <w:r>
        <w:t>4.1  Die Ermittlung der Erwerbsunfähigkeit und damit des Invaliditätsgrades erfolgt durch den Vergleich des Einkommens, das die Versicherte erzielen würde, wenn der versicherte Gesundheitsschaden nicht eingetreten wäre, mit jenem, das sie als Invalide erzielen könnte. 4.2  Die Beschwerdegegnerin hat die Festlegung des Valideneinkommens aufgrund des Umstandes, dass diesbezüglich keine verlässliche Einkommensbasis zur Verfügung steht, gestützt auf die schweizerische Lohnstrukturerhebung des Bundesamtes für Statistik (LSE) vorgenommen, was von der Beschwerdeführerin zu Recht nicht beanstandet worden ist. Denn die letzte konkrete Angabe der Arbeitgeberin im Zusammenhang mit dem hypothetisch ohne Gesundheitsschaden erzielbaren Einkommen stammt aus dem Jahr 1993 (IV-act. 49-1/2). Danach hat die Arbeitgeberin – soweit ersichtlich – zur Frage der realen Einkommensentwicklung keine Angaben mehr gemacht (vgl. IV-act. 71-2/3, 81-2/3, 88-2/5, 94-2/5 und 99-2/6). Zudem kann nicht auf den aktuell erzielten Lohn abgestellt werden, da die heutige (reduzierte) Aushilfstätigkeit bei der E.___ S.A. nicht der früher ausgeübten Beschäftigung bei der damaligen C.___ AG entspricht (vgl. dazu auch nachstehend Erw. 4.3). Die Anwendung der Tabellenlöhne ist daher vorliegend gerechtfertigt. In den Durchschnittswerten der LSE schlägt sich nieder, was eine Person mit gleichen beruflichen Voraussetzungen wie die Versicherte verdienen könnte. Dabei ging die Beschwerdegegnerin von einem Valideneinkommen gemäss LSE 2004 (Anforderungsniveau 4) in der Höhe von Fr. 48'590.-- aus (IV-act. 120-2/3), was nach dem Gesagten nicht zu beanstanden ist. 4.3  Bezüglich der noch zumutbaren Tätigkeit ist auf die Feststellungen im MEDAS-Gutachten vom 22. November 2006 abzustellen. Gemäss den dortigen Angaben kann die Beschwerdeführerin trotz des bestehenden Gesundheitsschadens alle Tätigkeiten im Umfang von 45% ausüben, die weder ausschliesslich stehende und gehende Arbeiten (vor allem mit viel Treppensteigen) noch vorwiegend körperlich schwere Arbeiten mit häufigem Heben und Tragen schwerer Gewichte über 20 – 30 kg und/oder stereotype Arbeiten in einer unergonomischen Rückenhaltung oder mit häufiger maximaler Hüftflexion verlangen (IV-act. 109-16/26). Das Mass der tatsächlichen Erwerbseinbusse stimmt mit dem Umfang der Invalidität nur dann überein, wenn - kumulativ - besonders stabile Arbeitsverhältnisse eine Bezugnahme auf den allgemeinen Arbeitsmarkt praktisch erübrigen, wenn die Versicherte eine Tätigkeit ausübt, bei der anzunehmen ist, dass sie die ihr verbliebene Arbeitsfähigkeit entsprechend ihrer Ausbildung und Fähigkeit in zumutbarer Weise voll ausschöpft und gleichzeitig zu erwarten ist, dass ein entsprechendes Einkommen auch anderweitig auf dem Arbeitsmarkt erzielt werden könnte (BGE 117 V 8). Diese Voraussetzungen sind vorliegend nicht gegeben. Aus den Akten ergibt sich, dass die Beschwerdeführerin einer Abrufstätigkeit während ein bis zwei Stunden täglich nachgeht (IV-act. 98-3/10). Sie arbeite als sogenannte Pausenablöse. Diese Tätigkeit beinhalte die Bedienung der Produktionsmaschinen während der Abwesenheit der eigentlichen Maschinenführer und sei deswegen je nach Anzahl der in Betrieb stehenden Maschinen unterschiedlich, in der Regel bei Vollbetrieb vormittags und nachmittags 1 ½ bis 2 Stunden. Zum Teil habe sie aber auch tageweise keine Arbeit (IV-act. 109-2/26). Sie erledige dort Arbeiten am Förderband und müsse häufig Lasten über 10 kg heben sowie in kühler Umgebung arbeiten. Sie habe den Eindruck, dass sie so nicht weiter arbeiten könne (IV-act. 97-2/4 oben). Im Fragebogen für den Arbeitgeber wird bestätigt, dass die Beschwerdeführerin als Aushilfe beschäftigt werde (IV-act. 99-1/6). Mit der Vorinstanz ist davon auszugehen, dass es auch unter Berücksichtigung der im MEDAS-Gutachten festgehaltenen Einschränkungen auf einem ausgeglichenen Arbeitsmarkt genügend der Behinderung der Beschwerdeführerin angepasste Arbeitsgelegenheiten gibt. Das in Ausübung einer im erwähnten Sinne zumutbaren Tätigkeit erzielbare Einkommen lässt sich praxisgemäss gestützt auf die der Lohnstrukturerhebung zu entnehmenden Tabellenlöhne ermitteln (BGE 126 V 76 f. E. 3b/aa). 4.4  Das Valideneinkommen ist daher wie das Invalideneinkommen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des Abzuges vom Tabellenlohn (sogenannter Prozentvergleich; SVR 1/2008 IV Nr. 2 S. 3 E. 5.4). Hinsichtlich der Bestimmung des Validen- und Invalideneinkommens bestehen vorliegend keine Anhaltspunkte, die ein Abstellen auf unterschiedliche Tabellenlöhne rechtfertigen. Der Invaliditätsgrad ist somit anhand eines Prozentvergleichs vorzunehmen. 4.5  Zu beurteilen bleibt letztlich noch die Frage, ob und allenfalls in welchem Umfang ein Leidensabzug auf dem Invalideneinkommen vorzunehmen ist. 4.5.1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4.5.2 Im Hinblick darauf, dass der Beschwerdeführerin aufgrund der im MEDAS-Gutachten beschriebenen qualitativen Einschränkungen nicht nur leichte, sondern auch noch mittelschwere Tätigkeiten zumutbar sind, ist der Beschwerdegegnerin grundsätzlich darin zuzustimmen, dass aufgrund dieser rein körperlichen Einschränkungen der Leistungsfähigkeit kein Abzug auf dem Invalideneinkommen ("Leidensabzug") gerechtfertigt ist. Richtig ist auch, dass sich eine Teilzeitbeschäftigung bei Frauen gemäss Statistik jedenfalls nicht lohnmindernd auswirkt (vgl. Tabelle 6* der LSE 2004, S. 25). Vorliegend fällt jedoch ins Gewicht, dass die Beschwerdeführerin gegenüber einer gesunden Konkurrentin für einen bestimmten Arbeitsplatz ein deutlich höheres Krankheitsrisiko hat. Aus der Sicht eines ökonomisch denkenden Arbeitgebers senkt dieses Risiko, dessen Verwirklichung die Gesamtlohnkosten des Betriebes erhöhen würde, den "Wert" der Beschwerdeführerin als Arbeitnehmerin. Um dies zu kompensieren und konkurrenzfähig zu bleiben, müsste sie mit einem entsprechend tieferen Lohn rechnen. Zudem ist zu berücksichtigen, dass die Beschwerdeführerin weit überwiegend aufgrund ihres psychischen Leidens in der Arbeitsfähigkeit eingeschränkt ist. So ergibt sich allein aus psychiatrischer Sicht eine Arbeitsunfähigkeit von 50% (IV-act. 109-15/26). Dabei ist davon auszugehen, dass sich diese psychische Beeinträchtigung nicht nur quantitativ am Arbeitsplatz auswirkt, sondern auch Einfluss auf die betrieblichen Einsatzmöglichkeiten und die auch bei Hilfsarbeiten von potentiellen Arbeitgebern geforderte Flexibilität und mithin auch auf die Höhe des Lohnes hat, um im Wettbewerb mit körperlich und psychisch gesunden Teilzeitbeschäftigten konkurrenzfähig zu bleiben. Insgesamt trägt ein Abzug vom Tabellenlohn von 15% den genannten Umständen angemessen Rechnung. 4.6  Unter Berücksichtigung eines 15%igen Leidensabzuges und gestützt auf eine Arbeitsfähigkeit von 45% resultiert in Anwendung eines Einkommensvergleichs gemäss vorstehender E. 4.4 ein Invaliditätsgrad von 62% (100% - [45% x 0.85]; zum Runden BGE 130 V 121) und somit ein Anspruch auf eine Dreiviertelsrente.</w:t>
      </w:r>
    </w:p>
    <w:p>
      <w:r>
        <w:rPr>
          <w:b/>
        </w:rPr>
        <w:t>E. 5</w:t>
      </w:r>
    </w:p>
    <w:p>
      <w:r>
        <w:t>5.1  Bei einer Verschlechterung der Erwerbsfähigkeit ist die anspruchsbeeinflussende Änderung zu berücksichtigen, sobald sie ohne wesentliche Unterbrechung drei Monate angedauert hat (Art. 88a Abs. IVV). Sofern die versicherte Person die Revision verlangt hat, erfolgt die Erhöhung der Rente frühestens von dem Monat an, in dem das Revisionsbegehren gestellt wurde (Art. 88bis Abs. 1 lit. a IVV). Nach der Rechtsprechung geht die Bestimmung von Art. 88a Abs. 2 IVV derjenigen von Art. 88bis Abs. 1 lit. a IVV vor, so dass im Falle, da die versicherte Person die Revision verlangt, die Rente nur dann vom Anmeldemonat an erhöht werden kann, wenn in diesem Monat die dreimonatige Frist nach Art. 88a Abs. 2 IVV abgelaufen ist (BGE 105 V 262; ZAK 1980, 506 Erw. 2). 5.2  Vorliegend ist aufgrund der Ausführungen im MEDAS-Gutachten von einer Verschlechterung der Erwerbsfähigkeit ab April 2005 auszugehen (IV-act. 109-16/26 Ziff. 5.1 und 109-25/26), sodass diese ab Juli 2005 zu berücksichtigen ist. Demnach ist im Zeitpunkt des Revisionsgesuches vom 21. Juli 2005 (IV-act. 96) auch die dreimonatige Frist nach Art. 88a Abs. 2 IVV abgelaufen. Der Anspruch auf eine Dreiviertelsrente besteht somit ab 1. Juli 2005.</w:t>
      </w:r>
    </w:p>
    <w:p>
      <w:r>
        <w:rPr>
          <w:b/>
        </w:rPr>
        <w:t>E. 6</w:t>
      </w:r>
    </w:p>
    <w:p>
      <w:r>
        <w:t>Zusammenfassend ergibt sich, dass sich der IV-Grad im vorliegend relevanten Zeitraum bis zum Erlass der streitigen Revisionsverfügung vom 28. Juni 2007 im Vergleich zur Rentenverfügung vom 30. Mai 1994 in revisionserheblicher Weise verändert hat. Die Beschwerdeführerin hat bei einem IV-Grad von 62% Anspruch auf eine Dreiviertelsrente der Invalidenversicherung mit Wirkung ab 1. Juli 2005.</w:t>
      </w:r>
    </w:p>
    <w:p>
      <w:r>
        <w:rPr>
          <w:b/>
        </w:rPr>
        <w:t>E. 7</w:t>
      </w:r>
    </w:p>
    <w:p>
      <w:r>
        <w:t>7.1  Nach dem Gesagten ist in Gutheissung der Beschwerde die angefochtene Verfügung vom 28. Juni 2007 aufzuheben mit der Feststellung, dass die Beschwerdeführerin mit Wirkung ab 1. April 2005 Anspruch auf eine Dreiviertelsrente der Invalidenversicherung hat. 7.2  Das Beschwerdeverfahren ist kostenpflichtig. Die Kosten werden nach dem Verfahrensaufwand und unabhängig vom Streitwert im Rahmen von Fr. 200.-- bis Fr. 1'000.-- festgelegt (Art. 69 Abs. 1bis IVG). Eine Gerichtsgebühr von Fr. 600.-- erscheint als angemessen.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Demgemäss hat das Versicherungsgericht im Zirkulationsverfahren gemäss Art. 53 GerG entschieden: 1.  In Gutheissung der Beschwerde wird die Verfügung vom 28. Juni 2007 aufgehoben und der Beschwerdeführerin ab 1. Juli 2005 eine Dreiviertelsrente zugesprochen. 2.  Die Beschwerdegegnerin bezahlt die Gerichtsgebühr von Fr. 600.--.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